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Retention Schedule — Visual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Organisation: Acme Inc</w:t>
      </w:r>
    </w:p>
    <w:p>
      <w:r>
        <w:t xml:space="preserve">Project: nextjs-saas-example</w:t>
      </w:r>
    </w:p>
    <w:p>
      <w:r>
        <w:t xml:space="preserve">Generated: 2026-03-19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This document provides a visual Gantt-chart representation of data retention timelines for every service category detected in your project. Use it alongside the [Data Retention Policy](DATA_RETENTION_POLICY.md) for a complete picture.</w:t>
      </w:r>
    </w:p>
    <w:p>
      <w:pPr>
        <w:pStyle w:val="Heading2"/>
      </w:pPr>
      <w:r>
        <w:t>Retention Timeline</w:t>
      </w:r>
    </w:p>
    <w:p>
      <w:pPr>
        <w:pStyle w:val="Code"/>
      </w:pPr>
      <w:r>
        <w:rPr>
          <w:rFonts w:ascii="Courier New" w:hAnsi="Courier New"/>
          <w:sz w:val="18"/>
        </w:rPr>
        <w:t xml:space="preserve">gantt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title Data Retention Timelines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dateFormat YYYY-MM-DD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axisFormat %Y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todayMarker off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section Legend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Collection date             :milestone, m1, 2026-03-19, 0d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section Authentication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Until deletion (~10y cap)    :crit, auth, 2026-03-19, 3650d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section Database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Until deletion (~10y cap)    :crit, database, 2026-03-19, 3650d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section Payment Processing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7 years    :crit, payment, 2026-03-19, 2555d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section Email Service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3 years    :active, email, 2026-03-19, 1095d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section Analytics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2 years    :active, analytics, 2026-03-19, 790d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section Error Monitoring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90 days    :done, monitoring, 2026-03-19, 90d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section AI Service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90 days    :done, ai, 2026-03-19, 90d</w:t>
      </w:r>
    </w:p>
    <w:p>
      <w:pPr>
        <w:pStyle w:val="Heading2"/>
      </w:pPr>
      <w:r>
        <w:t>Retention Summary</w:t>
      </w:r>
    </w:p>
    <w:p>
      <w:r>
        <w:rPr>
          <w:sz w:val="20"/>
        </w:rPr>
        <w:t xml:space="preserve">Category  |  Retention Period  |  Days  |  Risk Level</w:t>
      </w:r>
    </w:p>
    <w:p>
      <w:r>
        <w:rPr>
          <w:sz w:val="20"/>
        </w:rPr>
        <w:t xml:space="preserve">Authentication  |  Until deletion (~10y cap)  |  3650  |  High</w:t>
      </w:r>
    </w:p>
    <w:p>
      <w:r>
        <w:rPr>
          <w:sz w:val="20"/>
        </w:rPr>
        <w:t xml:space="preserve">Database  |  Until deletion (~10y cap)  |  3650  |  High</w:t>
      </w:r>
    </w:p>
    <w:p>
      <w:r>
        <w:rPr>
          <w:sz w:val="20"/>
        </w:rPr>
        <w:t xml:space="preserve">Payment Processing  |  7 years  |  2555  |  High</w:t>
      </w:r>
    </w:p>
    <w:p>
      <w:r>
        <w:rPr>
          <w:sz w:val="20"/>
        </w:rPr>
        <w:t xml:space="preserve">Email Service  |  3 years  |  1095  |  Moderate</w:t>
      </w:r>
    </w:p>
    <w:p>
      <w:r>
        <w:rPr>
          <w:sz w:val="20"/>
        </w:rPr>
        <w:t xml:space="preserve">Analytics  |  2 years  |  790  |  Moderate</w:t>
      </w:r>
    </w:p>
    <w:p>
      <w:r>
        <w:rPr>
          <w:sz w:val="20"/>
        </w:rPr>
        <w:t xml:space="preserve">Error Monitoring  |  90 days  |  90  |  Low</w:t>
      </w:r>
    </w:p>
    <w:p>
      <w:r>
        <w:rPr>
          <w:sz w:val="20"/>
        </w:rPr>
        <w:t xml:space="preserve">AI Service  |  90 days  |  90  |  Low</w:t>
      </w:r>
    </w:p>
    <w:p>
      <w:r>
        <w:t xml:space="preserve">Default retention override: 365 days (from configuration).</w:t>
      </w:r>
    </w:p>
    <w:p>
      <w:pPr>
        <w:pStyle w:val="Heading2"/>
      </w:pPr>
      <w:r>
        <w:t>Expiry Timeline</w:t>
      </w:r>
    </w:p>
    <w:p>
      <w:pPr>
        <w:pStyle w:val="Code"/>
      </w:pPr>
      <w:r>
        <w:rPr>
          <w:rFonts w:ascii="Courier New" w:hAnsi="Courier New"/>
          <w:sz w:val="18"/>
        </w:rPr>
        <w:t xml:space="preserve">timeline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title When does data expire?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2036-03-16 : Authentication — Until deletion (~10y cap)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2036-03-16 : Database — Until deletion (~10y cap)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2033-03-17 : Payment Processing — 7 years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2029-03-18 : Email Service — 3 years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2028-05-17 : Analytics — 2 years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2026-06-17 : Error Monitoring — 90 days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2026-06-17 : AI Service — 90 days</w:t>
      </w:r>
    </w:p>
    <w:p>
      <w:pPr>
        <w:pStyle w:val="Heading2"/>
      </w:pPr>
      <w:r>
        <w:t>Data Lifecycle Phases</w:t>
      </w:r>
    </w:p>
    <w:p>
      <w:pPr>
        <w:pStyle w:val="Code"/>
      </w:pPr>
      <w:r>
        <w:rPr>
          <w:rFonts w:ascii="Courier New" w:hAnsi="Courier New"/>
          <w:sz w:val="18"/>
        </w:rPr>
        <w:t xml:space="preserve">flowchart LR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A[Collection] --&gt; B[Processing]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B --&gt; C[Storage]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C --&gt; D{Retention\nPeriod\nExpired?}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D --&gt;|No| C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D --&gt;|Yes| E[Anonymise\nor Delete]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E --&gt; F[Purge\nfrom Backups]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F --&gt; G[Confirm\nDeletion]</w:t>
      </w:r>
    </w:p>
    <w:p>
      <w:r>
        <w:t xml:space="preserve">Each data category follows this lifecycle. The retention period (shown in the Gantt chart above) governs how long data remains in the Storage phase before progressing to deletion.</w:t>
      </w:r>
    </w:p>
    <w:p>
      <w:pPr>
        <w:pStyle w:val="Heading2"/>
      </w:pPr>
      <w:r>
        <w:t>Retention Risk Heat Map</w:t>
      </w:r>
    </w:p>
    <w:p>
      <w:r>
        <w:rPr>
          <w:sz w:val="20"/>
        </w:rPr>
        <w:t xml:space="preserve">Risk Level  |  Categories  |  Recommended Action</w:t>
      </w:r>
    </w:p>
    <w:p>
      <w:r>
        <w:rPr>
          <w:sz w:val="20"/>
        </w:rPr>
        <w:t xml:space="preserve">**High** (7+ years)  |  Authentication, Database, Payment Processing  |  Verify legal obligation; minimise where possible</w:t>
      </w:r>
    </w:p>
    <w:p>
      <w:r>
        <w:rPr>
          <w:sz w:val="20"/>
        </w:rPr>
        <w:t xml:space="preserve">**Moderate** (1–7 years)  |  Email Service, Analytics  |  Review annually; ensure consent is current</w:t>
      </w:r>
    </w:p>
    <w:p>
      <w:r>
        <w:rPr>
          <w:sz w:val="20"/>
        </w:rPr>
        <w:t xml:space="preserve">**Low** (&lt; 1 year)  |  Error Monitoring, AI Service  |  Automated purge in place</w:t>
      </w:r>
    </w:p>
    <w:p>
      <w:pPr>
        <w:pStyle w:val="Heading2"/>
      </w:pPr>
      <w:r>
        <w:t>Contact</w:t>
      </w:r>
    </w:p>
    <w:p>
      <w:r>
        <w:t xml:space="preserve">For questions about data retention schedules:</w:t>
      </w:r>
    </w:p>
    <w:p>
      <w:pPr>
        <w:pStyle w:val="ListParagraph"/>
        <w:numPr>
          <w:ilvl w:val="0"/>
          <w:numId w:val="1"/>
        </w:numPr>
      </w:pPr>
      <w:r>
        <w:t xml:space="preserve">**Email:** legal@acme.com</w:t>
      </w:r>
    </w:p>
    <w:p>
      <w:pPr>
        <w:pStyle w:val="ListParagraph"/>
        <w:numPr>
          <w:ilvl w:val="0"/>
          <w:numId w:val="1"/>
        </w:numPr>
      </w:pPr>
      <w:r>
        <w:t xml:space="preserve">**Data Protection Officer:** dpo@acme-saas.com</w:t>
      </w:r>
    </w:p>
    <w:p>
      <w:pPr>
        <w:pBdr>
          <w:bottom w:val="single" w:sz="6" w:space="1" w:color="999999"/>
        </w:pBdr>
      </w:pPr>
    </w:p>
    <w:p>
      <w:r>
        <w:t xml:space="preserve">This Data Retention Schedule Visual was generated by [Codepliant](https://github.com/joechensmartz/codepliant) based on automated code analysis. Retention periods are based on regulatory best practices and should be reviewed by your legal and compliance teams.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